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F8" w:rsidRPr="009559F8" w:rsidRDefault="009559F8" w:rsidP="009559F8">
      <w:pPr>
        <w:spacing w:after="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B6500"/>
          <w:kern w:val="36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b/>
          <w:bCs/>
          <w:color w:val="FB6500"/>
          <w:kern w:val="36"/>
          <w:sz w:val="28"/>
          <w:szCs w:val="28"/>
          <w:lang w:eastAsia="ru-RU"/>
        </w:rPr>
        <w:t>Негосударственный пенсионный фонд «Образование и наука»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Негосударственный Пенсионный Фонд «Образование и наука»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Негосударственный Пенсионный Фонд «Образование и наука» создан в 1994г., является некоммерческой организацией социального обеспечения работников сферы образования и науки, а также их семей. Фонд осуществляет работу по двум основным направлениям: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— негосударственное пенсионное обеспечение (привлечение на добровольных началах денежных средств работников и работодателей для последующей выплаты гражданам негосударственных пенсий)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— обязательное пенсионное страхованию (управление накопительной частью пенсии)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Деятельность Фонда регулируется Федеральными законами № 75-ФЗ от 07.05.1998 «О негосударственных пенсионных фондах», № 7-ФЗ от 12.01.1996 «О некоммерческих организациях» и ФЗ — № 167 от 15.12.2001 «Об обязательном пенсионном страховании».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Учредителями Фонда являются Профсоюз работников народного образования и науки РФ, Федеральное Агентство по образованию и ГК «Базовый Элемент» (до переименования в 2001г. Группа «Сибирский Алюминий»). Основные активы Группы «Базовый Элемент сосредоточены в шести секторах – энергетическом, машиностроительном, ресурсном, финансовых услуг, строительном и авиационном». Владельцем компании «Базовый Элемент» является Олег Владимирович Дерипаска.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Пенсионный Фонд «Образование и наука» имеет государственную лицензию № 272 от 22.04.1997г. Инспекции НПФ при Министерстве труда и социального развития РФ и является членом Национальной ассоциации пенсионных фондов.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Фондом разработаны программы корпоративного пенсионного обеспечения, позволяющие руководителям высшего звена внедрять новые социально-финансовые технологии управления персоналом, решать проблемы ротации кадров и привлечения молодых специалистов, обеспечивать финансовую стабильность работников после выхода на пенсию.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Фонд осуществляет выплату негосударственных пенсий с 2003 года. Участники, получающие пенсию, проживают по всей территории РФ.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Вопросы реформирования пенсионной системы продолжают волновать    представителей Профсоюзов, работников отрасли.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Стратегия долгосрочного развития пенсионной реформы РФ до 2030 года принята 25.12.2012 года. Предполагалось, что выполнение предусмотренных мер позволит обеспечить достойный уровень пенсий граждан и развитие пенсионной системы, адекватной международным стандартам.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Предполагается тариф пенсионных отчислений оставить на нынешнем уровне – 22% (в настоящее время — 16% перечисляется на страховую часть и 6% — на накопительную часть пенсии).</w:t>
      </w:r>
      <w:bookmarkStart w:id="0" w:name="_GoBack"/>
      <w:bookmarkEnd w:id="0"/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Как известно, до конца 2013 года граждане 1967 г.р. и моложе должны сделать выбор. Если они выбирают негосударственный пенсионный фонд, объем отчислений в накопительную часть их пенсии остается на уровне 6%. Если же они остаются «молчунами», то размер этих отчислений сокращается до 2%, а 4% будут присоединены к страховой части и пойдут на текущие выплаты пенсионерам. Очень остро стоит вопрос о том, что у «молчунов» с января 2014 года «обнулят» всю накопительную часть пенсии. При успешном управлении накопительной пенсией – ее размер может составить существенное дополнение к страховой пенсии. И такое управление, на сегодняшний день, могут обеспечить только негосударственные пенсионные фонды. Следует добавить, что накопительная пенсия – та часть, которая наследуется в установленном порядке.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Таким образом, нашим работникам необходимо в кратчайшие сроки определиться, какой процент накопительной части пенсии они оставят за собой. Если промолчат, не перейдут в негосударственный пенсионный фонд, то 4% взноса будут переданы на страховую часть пенсии, вся накопительная часть составит в лучшем случае 2% или будет «обнулена». Необходимо определиться, будут ли они уменьшать размер своей накопительной составляющей за счет передачи ее части в страховую часть трудовой пенсии или нет.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Общероссийский Профсоюз образования располагает единственным в бюджетной сфере отраслевым негосударственным пенсионным фондом «Образование и наука», который способен предложить работникам образования высокую доходность и надежность в случае сотрудничества с ним.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ОБЩЕРОССИЙСКИЙ ПРОФСОЮЗ ОБРАЗОВАНИЯ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Краснодарская краевая организация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861 255-64-85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350000, г. Краснодар, ул. Красноармейская, 70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КРЕДИТНЫЙ ПОТРЕБИТЕЛЬСКИЙ КООПЕРАТИВ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Членами кредитного кооператива могут быть: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— физические лица,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— юридические лица: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</w:t>
      </w: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образования и науки РФ, признающие Устав и внутренние нормативные документы кредитного кооператива. Юридическое лицо — член кредитного кооператива — участвует в деятельности кредитного кооператива через своего представителя.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Основная деятельность КПК 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Всю дополнительную информацию Вы можете получить по адресу: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350000 г. Краснодар, ул. Красноармейская, 70, каб.№4.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Телефон (факс): (861) 253-16-52.</w:t>
      </w:r>
    </w:p>
    <w:p w:rsidR="009559F8" w:rsidRPr="009559F8" w:rsidRDefault="009559F8" w:rsidP="009559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9559F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Либо в выборном профсоюзном органе Вашего района (города, вуза).</w:t>
      </w:r>
    </w:p>
    <w:p w:rsidR="00E26815" w:rsidRPr="009559F8" w:rsidRDefault="00E26815" w:rsidP="009559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6815" w:rsidRPr="0095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8"/>
    <w:rsid w:val="009559F8"/>
    <w:rsid w:val="00E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5F8E-69F6-4511-A4A5-45043E9E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4674</Characters>
  <Application>Microsoft Office Word</Application>
  <DocSecurity>0</DocSecurity>
  <Lines>38</Lines>
  <Paragraphs>10</Paragraphs>
  <ScaleCrop>false</ScaleCrop>
  <Company>Hewlett-Packard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2017-07-05T12:13:00Z</dcterms:created>
  <dcterms:modified xsi:type="dcterms:W3CDTF">2017-07-05T12:14:00Z</dcterms:modified>
</cp:coreProperties>
</file>