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04" w:rsidRDefault="00C53304" w:rsidP="00C533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53304" w:rsidRDefault="00C53304" w:rsidP="00C533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Муниципальное дошкольное образовательное бюджетное учреждение</w:t>
      </w:r>
    </w:p>
    <w:p w:rsidR="00C53304" w:rsidRDefault="00C53304" w:rsidP="00C533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Детский сад № 111 г. Сочи</w:t>
      </w:r>
    </w:p>
    <w:p w:rsidR="00C53304" w:rsidRDefault="00C53304" w:rsidP="00C533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</w:pPr>
      <w:r>
        <w:rPr>
          <w:rFonts w:ascii="Monotype Corsiva" w:eastAsia="Times New Roman" w:hAnsi="Monotype Corsiva"/>
          <w:noProof/>
          <w:kern w:val="36"/>
          <w:sz w:val="72"/>
          <w:szCs w:val="72"/>
          <w:lang w:eastAsia="ru-RU"/>
        </w:rPr>
        <w:drawing>
          <wp:inline distT="0" distB="0" distL="0" distR="0" wp14:anchorId="1D3195C1" wp14:editId="124ACED4">
            <wp:extent cx="2228850" cy="1447800"/>
            <wp:effectExtent l="0" t="0" r="0" b="0"/>
            <wp:docPr id="2" name="Рисунок 2" descr="hello_html_m74bec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m74bec9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304" w:rsidRDefault="00C53304" w:rsidP="00C533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</w:pPr>
    </w:p>
    <w:p w:rsidR="00C53304" w:rsidRDefault="00C53304" w:rsidP="00C533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</w:pPr>
    </w:p>
    <w:p w:rsidR="00C53304" w:rsidRDefault="00C53304" w:rsidP="00C53304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/>
          <w:bCs/>
          <w:kern w:val="36"/>
          <w:sz w:val="72"/>
          <w:szCs w:val="72"/>
          <w:lang w:eastAsia="ru-RU"/>
        </w:rPr>
      </w:pPr>
      <w:r>
        <w:rPr>
          <w:rFonts w:ascii="Monotype Corsiva" w:eastAsia="Times New Roman" w:hAnsi="Monotype Corsiva"/>
          <w:bCs/>
          <w:kern w:val="36"/>
          <w:sz w:val="72"/>
          <w:szCs w:val="72"/>
          <w:lang w:eastAsia="ru-RU"/>
        </w:rPr>
        <w:t>Картотека ситуативных бесед</w:t>
      </w:r>
    </w:p>
    <w:p w:rsidR="00C53304" w:rsidRDefault="00C53304" w:rsidP="00C53304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/>
          <w:bCs/>
          <w:kern w:val="36"/>
          <w:sz w:val="72"/>
          <w:szCs w:val="72"/>
          <w:lang w:eastAsia="ru-RU"/>
        </w:rPr>
      </w:pPr>
      <w:r>
        <w:rPr>
          <w:rFonts w:ascii="Monotype Corsiva" w:eastAsia="Times New Roman" w:hAnsi="Monotype Corsiva"/>
          <w:bCs/>
          <w:kern w:val="36"/>
          <w:sz w:val="72"/>
          <w:szCs w:val="72"/>
          <w:lang w:eastAsia="ru-RU"/>
        </w:rPr>
        <w:t>в младшей группе</w:t>
      </w:r>
    </w:p>
    <w:p w:rsidR="00C53304" w:rsidRDefault="00C53304" w:rsidP="00C53304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/>
          <w:bCs/>
          <w:kern w:val="36"/>
          <w:sz w:val="32"/>
          <w:szCs w:val="72"/>
          <w:lang w:eastAsia="ru-RU"/>
        </w:rPr>
      </w:pPr>
      <w:r>
        <w:rPr>
          <w:rFonts w:ascii="Monotype Corsiva" w:eastAsia="Times New Roman" w:hAnsi="Monotype Corsiva"/>
          <w:bCs/>
          <w:kern w:val="36"/>
          <w:sz w:val="32"/>
          <w:szCs w:val="72"/>
          <w:lang w:eastAsia="ru-RU"/>
        </w:rPr>
        <w:t>Составил: воспитатель Усачева О. В.</w:t>
      </w:r>
    </w:p>
    <w:p w:rsidR="00C53304" w:rsidRDefault="00C53304" w:rsidP="00C53304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/>
          <w:bCs/>
          <w:kern w:val="36"/>
          <w:sz w:val="32"/>
          <w:szCs w:val="72"/>
          <w:lang w:eastAsia="ru-RU"/>
        </w:rPr>
      </w:pPr>
    </w:p>
    <w:p w:rsidR="00C53304" w:rsidRPr="00C53304" w:rsidRDefault="00C53304" w:rsidP="00C53304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/>
          <w:bCs/>
          <w:kern w:val="36"/>
          <w:sz w:val="32"/>
          <w:szCs w:val="72"/>
          <w:lang w:eastAsia="ru-RU"/>
        </w:rPr>
      </w:pPr>
    </w:p>
    <w:p w:rsidR="00C53304" w:rsidRDefault="00C53304" w:rsidP="00C53304">
      <w:pPr>
        <w:spacing w:before="100" w:beforeAutospacing="1" w:after="100" w:afterAutospacing="1" w:line="240" w:lineRule="auto"/>
        <w:jc w:val="right"/>
        <w:outlineLvl w:val="0"/>
        <w:rPr>
          <w:rFonts w:ascii="Monotype Corsiva" w:eastAsia="Times New Roman" w:hAnsi="Monotype Corsiva"/>
          <w:bCs/>
          <w:kern w:val="36"/>
          <w:sz w:val="72"/>
          <w:szCs w:val="72"/>
          <w:lang w:eastAsia="ru-RU"/>
        </w:rPr>
      </w:pPr>
      <w:r>
        <w:rPr>
          <w:rFonts w:ascii="Monotype Corsiva" w:eastAsia="Times New Roman" w:hAnsi="Monotype Corsiva"/>
          <w:bCs/>
          <w:kern w:val="36"/>
          <w:sz w:val="72"/>
          <w:szCs w:val="72"/>
          <w:lang w:eastAsia="ru-RU"/>
        </w:rPr>
        <w:t xml:space="preserve">             </w:t>
      </w:r>
      <w:r>
        <w:rPr>
          <w:rFonts w:ascii="Times New Roman" w:eastAsia="Times New Roman" w:hAnsi="Times New Roman"/>
          <w:noProof/>
          <w:kern w:val="36"/>
          <w:sz w:val="48"/>
          <w:szCs w:val="48"/>
          <w:lang w:eastAsia="ru-RU"/>
        </w:rPr>
        <w:drawing>
          <wp:inline distT="0" distB="0" distL="0" distR="0" wp14:anchorId="3C3AA474" wp14:editId="30C3D6B9">
            <wp:extent cx="1589314" cy="1990222"/>
            <wp:effectExtent l="0" t="0" r="0" b="0"/>
            <wp:docPr id="3" name="Рисунок 3" descr="0_a70b8_feeebb8b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_a70b8_feeebb8b_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101" cy="199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/>
          <w:bCs/>
          <w:kern w:val="36"/>
          <w:sz w:val="72"/>
          <w:szCs w:val="72"/>
          <w:lang w:eastAsia="ru-RU"/>
        </w:rPr>
        <w:t xml:space="preserve"> </w:t>
      </w:r>
      <w:r>
        <w:rPr>
          <w:rFonts w:ascii="Monotype Corsiva" w:eastAsia="Times New Roman" w:hAnsi="Monotype Corsiva"/>
          <w:bCs/>
          <w:kern w:val="36"/>
          <w:sz w:val="72"/>
          <w:szCs w:val="72"/>
          <w:lang w:eastAsia="ru-RU"/>
        </w:rPr>
        <w:t xml:space="preserve">                            </w:t>
      </w:r>
    </w:p>
    <w:p w:rsidR="00C53304" w:rsidRDefault="00C53304" w:rsidP="00C53304">
      <w:pPr>
        <w:shd w:val="clear" w:color="auto" w:fill="FFFFFF"/>
        <w:spacing w:before="270" w:after="135" w:line="330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3304" w:rsidRDefault="00C53304" w:rsidP="00C53304"/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Тема: «Безопасность в нашей группе»</w:t>
      </w:r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закрепить знания о своей группе, развивать умение ориентироваться в групповом пространстве, чувство безопасности и самосохранения; обогащать представление о доступном предметном мире, назначении предметов, правилах их безопасного использования; воспитывать аккуратность, бережное отношение к предметам, находящимся в группе. </w:t>
      </w:r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«Самообслуживание» </w:t>
      </w:r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обогащать представление детей о процессах умывания, одевания, купания, еды, уборки помещения, атрибутах и основных действиях, сопровождающих их; развивать умение одеваться и раздеваться, ухаживать за своими вещами и игрушками при участии взрослого, способствовать развитию стремления к самостоятельным действиям; способствовать формированию элементарной культуры поведения во время еды за столом. </w:t>
      </w:r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«Опасные ситуации: контакты с незнакомыми людьми на улице»</w:t>
      </w:r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рассмотреть и обсудить типичные опасные ситуации возможных контактов с незнакомыми людьми на улице, научить правильно вести себя в таких ситуациях. </w:t>
      </w:r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«Безопасное поведение»</w:t>
      </w:r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рассмотреть и обсудить типичные опасные ситуации безопасного поведения; организовать совместную проектную деятельность детей. </w:t>
      </w:r>
      <w:bookmarkStart w:id="0" w:name="_GoBack"/>
      <w:bookmarkEnd w:id="0"/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«Светофор»</w:t>
      </w:r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дать представление о работе прибора «светофор»; рассказать о сигналах для машин и людей; учить различать сигналы светофора и подчиняться им. </w:t>
      </w:r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«Помощник на дороге»</w:t>
      </w:r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продолжить знакомство с работой светофора; развивать знания о сигналах для машин и людей; продолжать учить различать сигналы светофора и подчиняться им. </w:t>
      </w:r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«О пожарной безопасности»</w:t>
      </w:r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дать понятие об использовании огня в хозяйстве, промышленности; закрепить знания о том, какие материалы легко воспламеняются, какие являются огнестойкими; сформировать понятие о том, что необходимо быть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всегда осторожными с огнем; формировать осторожное и осмотрительное отношение к потенциально опасным для человека ситуациям. </w:t>
      </w:r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«Бытовые опасности»</w:t>
      </w:r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развивать интерес к правилам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безопасного поведения в быту; обогащать представление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 доступном ребенку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предметном мире, назначении предметов, правилам их безопасного использования; формировать осторожное и осмотрительное отношение к потенциально опасным для человека ситуациям. </w:t>
      </w:r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«Балкон»</w:t>
      </w:r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расширить представлении о предметах, которые могут служить источниками опасности в доме; сформировать понятие о том, что нельзя без присмотра взрослых выходить на балкон и играть там. </w:t>
      </w:r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«Открытое окно»</w:t>
      </w:r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расширить представления о предметах, которые могут служить источниками опасности в доме; сформировать понятие о том, что нельзя без присмотра взрослых открывать окна и выглядывать из них. </w:t>
      </w:r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«Контакты с животными»</w:t>
      </w:r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развивать интерес к правилам безопасного поведения; объяснить, что контакты с животными иногда могут быть опасны; развивать умения отражать в игре при участии взрослого культурно-гигиенические навыки, правила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безопасного поведения. </w:t>
      </w:r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«Бездомные животные»</w:t>
      </w:r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формировать осторожное и осмотрительное отношение к потенциально опасным для человека ситуациям; объяснить, что контакты с животными иногда могут быть опасны; вовлекать детей в простейшую игровую деятельность. </w:t>
      </w:r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«Отношение к больному человеку»</w:t>
      </w:r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по возможности не оберегать детей от знания о тяжелых, хронических заболеваниях, инвалидности; способствовать появлению чувства сострадания, стремления помочь больным, одиноким, пожилым людям. </w:t>
      </w:r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«Здоровье и болезнь»</w:t>
      </w:r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способствовать формированию представлений о здоровье, болезни, здоровом человеке, о том, что помогает быть здоровым; развивать интерес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правилам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поведения; создать условия для участия в коллективной игровой деятельности. </w:t>
      </w:r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«Уроки Айболита»</w:t>
      </w:r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научить заботиться о своем здоровье, избегать ситуаций, приносящих вред здоровью. </w:t>
      </w:r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«Режим дня»</w:t>
      </w:r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провести беседу с привлечением наглядности, рассмотреть совместно с детьми алгоритм процессов личной гигиены (мытье рук, чистка зубов, обратить внимание детей на последовательность режимных моментов. </w:t>
      </w:r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«Личная гигиена»</w:t>
      </w:r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развивать умения выполнять гигиенические процедуры; закреплять понимание значимости и необходимости гигиенических процедур. </w:t>
      </w:r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«Личная гигиена»</w:t>
      </w:r>
    </w:p>
    <w:p w:rsidR="00C53304" w:rsidRDefault="00C53304" w:rsidP="00C533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обогащать представления детей о процессах умывания, купания; совершенствовать процессы умывания, мытья рук при незначительном участии взрослого, выполнять элементарные приемы ухода за собой, пользоваться носовым платком, туалетом; развивать умение отражать в игре культурно-гигиенические навыки. </w:t>
      </w:r>
    </w:p>
    <w:p w:rsidR="00C53304" w:rsidRDefault="00C53304" w:rsidP="00C533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53304" w:rsidRDefault="00C53304" w:rsidP="00C533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53304" w:rsidRDefault="00C53304" w:rsidP="00C533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53304" w:rsidRDefault="00C53304" w:rsidP="00C533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53304" w:rsidRDefault="00C53304" w:rsidP="00C533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53304" w:rsidRDefault="00C53304" w:rsidP="00C533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53304" w:rsidRDefault="00C53304" w:rsidP="00C533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53304" w:rsidRDefault="00C53304" w:rsidP="00C533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53304" w:rsidRDefault="00C53304" w:rsidP="00C533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53304" w:rsidRDefault="00C53304" w:rsidP="00C533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53304" w:rsidRDefault="00C53304" w:rsidP="00C533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53304" w:rsidRDefault="00C53304" w:rsidP="00C533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53304" w:rsidRDefault="00C53304" w:rsidP="00C533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53304" w:rsidRDefault="00C53304" w:rsidP="00C533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53304" w:rsidRDefault="00C53304" w:rsidP="00C533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53304" w:rsidRDefault="00C53304" w:rsidP="00C533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53304" w:rsidRDefault="00C53304" w:rsidP="00C533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53304" w:rsidRDefault="00C53304" w:rsidP="00C53304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53304" w:rsidRDefault="00C53304" w:rsidP="00C533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53304" w:rsidRDefault="00C53304" w:rsidP="00C533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53304" w:rsidRDefault="00C53304" w:rsidP="00C533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53304" w:rsidRDefault="00C53304" w:rsidP="00C533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53304" w:rsidRDefault="00C53304" w:rsidP="00C533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53304" w:rsidRDefault="00C53304" w:rsidP="00C533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53304" w:rsidRDefault="00C53304" w:rsidP="00C533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sectPr w:rsidR="00C53304" w:rsidSect="00C5330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4"/>
    <w:rsid w:val="007962C5"/>
    <w:rsid w:val="00C5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3B33D-036E-4883-BDEB-8D316B85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3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712</Words>
  <Characters>4059</Characters>
  <Application>Microsoft Office Word</Application>
  <DocSecurity>0</DocSecurity>
  <Lines>33</Lines>
  <Paragraphs>9</Paragraphs>
  <ScaleCrop>false</ScaleCrop>
  <Company>Hewlett-Packard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2017-07-02T08:01:00Z</dcterms:created>
  <dcterms:modified xsi:type="dcterms:W3CDTF">2017-07-02T08:04:00Z</dcterms:modified>
</cp:coreProperties>
</file>